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F48" w:rsidRPr="00BA338E" w:rsidRDefault="00A80F48" w:rsidP="00A80F48">
      <w:pPr>
        <w:pStyle w:val="Titre1"/>
      </w:pPr>
      <w:bookmarkStart w:id="0" w:name="_Toc349909194"/>
      <w:r w:rsidRPr="000064FE">
        <w:t>Société des établissements de plein air du Québec</w:t>
      </w:r>
      <w:bookmarkEnd w:id="0"/>
    </w:p>
    <w:p w:rsidR="00A80F48" w:rsidRDefault="00A80F48" w:rsidP="00A80F48">
      <w:pPr>
        <w:pStyle w:val="Para"/>
      </w:pPr>
      <w:r w:rsidRPr="00021332">
        <w:t xml:space="preserve">Évadez-vous dans le réseau </w:t>
      </w:r>
      <w:proofErr w:type="spellStart"/>
      <w:r w:rsidRPr="00021332">
        <w:t>Sépaq</w:t>
      </w:r>
      <w:proofErr w:type="spellEnd"/>
      <w:r w:rsidRPr="00021332">
        <w:t xml:space="preserve"> 22 parcs nationaux, 15 réserves fauniques, </w:t>
      </w:r>
      <w:proofErr w:type="spellStart"/>
      <w:r w:rsidRPr="00021332">
        <w:t>Sépaq</w:t>
      </w:r>
      <w:proofErr w:type="spellEnd"/>
      <w:r w:rsidRPr="00021332">
        <w:t xml:space="preserve"> Anticosti ainsi que 9 centres touristiques, dont</w:t>
      </w:r>
      <w:hyperlink r:id="rId7" w:history="1">
        <w:r w:rsidRPr="009C2FCF">
          <w:rPr>
            <w:rStyle w:val="Lienhypertexte"/>
          </w:rPr>
          <w:t xml:space="preserve"> l'Aquarium du Québec</w:t>
        </w:r>
      </w:hyperlink>
      <w:r>
        <w:rPr>
          <w:rStyle w:val="Appelnotedebasdep"/>
        </w:rPr>
        <w:footnoteReference w:id="1"/>
      </w:r>
      <w:r w:rsidRPr="00021332">
        <w:t xml:space="preserve">, vous offrent la plus belle nature québécoise et des heures de plaisir à pratiquer vos activités préférées : randonnée pédestre, canot, kayak, pêche, golf, activités de découverte… </w:t>
      </w:r>
    </w:p>
    <w:p w:rsidR="00A80F48" w:rsidRDefault="00A80F48" w:rsidP="00A80F48">
      <w:pPr>
        <w:pStyle w:val="Para"/>
      </w:pPr>
      <w:r w:rsidRPr="00021332">
        <w:t xml:space="preserve">Prolongez votre séjour en réservant en ligne un chalet, un camp rustique, un refuge, une yourte, un camping ou le tout nouveau concept de prêt-à-camper en tente </w:t>
      </w:r>
      <w:proofErr w:type="spellStart"/>
      <w:r w:rsidRPr="00021332">
        <w:t>Huttopia</w:t>
      </w:r>
      <w:proofErr w:type="spellEnd"/>
      <w:r w:rsidRPr="00021332">
        <w:t xml:space="preserve">. Pour une expérience tout confort, optez pour l'Auberge </w:t>
      </w:r>
      <w:proofErr w:type="spellStart"/>
      <w:r w:rsidRPr="00021332">
        <w:t>Duchesnay</w:t>
      </w:r>
      <w:proofErr w:type="spellEnd"/>
      <w:r w:rsidRPr="00021332">
        <w:t xml:space="preserve">, le Gîte du Mont-Albert, </w:t>
      </w:r>
      <w:hyperlink r:id="rId8" w:history="1">
        <w:r w:rsidRPr="009C2FCF">
          <w:rPr>
            <w:rStyle w:val="Lienhypertexte"/>
          </w:rPr>
          <w:t>l'Auberge de montagne des Chic-Chocs</w:t>
        </w:r>
      </w:hyperlink>
      <w:r w:rsidRPr="00021332">
        <w:t xml:space="preserve"> ou l’Auberge Fort-</w:t>
      </w:r>
      <w:proofErr w:type="spellStart"/>
      <w:r w:rsidRPr="00021332">
        <w:t>Prével</w:t>
      </w:r>
      <w:proofErr w:type="spellEnd"/>
      <w:r w:rsidRPr="00021332">
        <w:t>.</w:t>
      </w:r>
      <w:bookmarkStart w:id="1" w:name="_GoBack"/>
      <w:bookmarkEnd w:id="1"/>
    </w:p>
    <w:sectPr w:rsidR="00A80F48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5F7E" w:rsidRDefault="00E95F7E" w:rsidP="00A80F48">
      <w:pPr>
        <w:spacing w:before="0" w:after="0" w:line="240" w:lineRule="auto"/>
      </w:pPr>
      <w:r>
        <w:separator/>
      </w:r>
    </w:p>
  </w:endnote>
  <w:endnote w:type="continuationSeparator" w:id="0">
    <w:p w:rsidR="00E95F7E" w:rsidRDefault="00E95F7E" w:rsidP="00A80F4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5F7E" w:rsidRDefault="00E95F7E" w:rsidP="00A80F48">
      <w:pPr>
        <w:spacing w:before="0" w:after="0" w:line="240" w:lineRule="auto"/>
      </w:pPr>
      <w:r>
        <w:separator/>
      </w:r>
    </w:p>
  </w:footnote>
  <w:footnote w:type="continuationSeparator" w:id="0">
    <w:p w:rsidR="00E95F7E" w:rsidRDefault="00E95F7E" w:rsidP="00A80F48">
      <w:pPr>
        <w:spacing w:before="0" w:after="0" w:line="240" w:lineRule="auto"/>
      </w:pPr>
      <w:r>
        <w:continuationSeparator/>
      </w:r>
    </w:p>
  </w:footnote>
  <w:footnote w:id="1">
    <w:p w:rsidR="00A80F48" w:rsidRDefault="00A80F48" w:rsidP="00A80F48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>
        <w:tab/>
      </w:r>
      <w:r w:rsidRPr="009C2FCF">
        <w:t>http://www.sepaq.com/paq/fr/</w:t>
      </w:r>
      <w:r>
        <w:fldChar w:fldCharType="begin"/>
      </w:r>
      <w:r>
        <w:instrText xml:space="preserve"> TA \l "</w:instrText>
      </w:r>
      <w:r w:rsidRPr="007346FF">
        <w:instrText>http://www.sepaq.com/paq/fr/</w:instrText>
      </w:r>
      <w:r>
        <w:instrText xml:space="preserve">" \s "http://www.sepaq.com/paq/fr/" \c 1 </w:instrText>
      </w:r>
      <w:r>
        <w:fldChar w:fldCharType="end"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F48"/>
    <w:rsid w:val="00216F3F"/>
    <w:rsid w:val="002F69A5"/>
    <w:rsid w:val="003D255C"/>
    <w:rsid w:val="004A7F9E"/>
    <w:rsid w:val="006C4697"/>
    <w:rsid w:val="00787D11"/>
    <w:rsid w:val="00A80F48"/>
    <w:rsid w:val="00E04542"/>
    <w:rsid w:val="00E675C0"/>
    <w:rsid w:val="00E95F7E"/>
    <w:rsid w:val="00EC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0F48"/>
    <w:pPr>
      <w:spacing w:before="200" w:after="200" w:line="276" w:lineRule="auto"/>
    </w:pPr>
    <w:rPr>
      <w:rFonts w:eastAsiaTheme="minorEastAsia"/>
      <w:sz w:val="20"/>
      <w:szCs w:val="20"/>
      <w:lang w:eastAsia="fr-CA"/>
    </w:rPr>
  </w:style>
  <w:style w:type="paragraph" w:styleId="Titre1">
    <w:name w:val="heading 1"/>
    <w:basedOn w:val="Normal"/>
    <w:next w:val="Normal"/>
    <w:link w:val="Titre1Car"/>
    <w:uiPriority w:val="9"/>
    <w:qFormat/>
    <w:rsid w:val="00A80F48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80F48"/>
    <w:rPr>
      <w:rFonts w:eastAsiaTheme="minorEastAsia"/>
      <w:b/>
      <w:bCs/>
      <w:caps/>
      <w:color w:val="FFFFFF" w:themeColor="background1"/>
      <w:spacing w:val="15"/>
      <w:shd w:val="clear" w:color="auto" w:fill="5B9BD5" w:themeFill="accent1"/>
      <w:lang w:eastAsia="fr-CA"/>
    </w:rPr>
  </w:style>
  <w:style w:type="paragraph" w:styleId="Notedebasdepage">
    <w:name w:val="footnote text"/>
    <w:basedOn w:val="Normal"/>
    <w:link w:val="NotedebasdepageCar"/>
    <w:rsid w:val="00A80F48"/>
    <w:pPr>
      <w:tabs>
        <w:tab w:val="left" w:pos="180"/>
      </w:tabs>
      <w:ind w:left="180" w:hanging="180"/>
    </w:pPr>
  </w:style>
  <w:style w:type="character" w:customStyle="1" w:styleId="NotedebasdepageCar">
    <w:name w:val="Note de bas de page Car"/>
    <w:basedOn w:val="Policepardfaut"/>
    <w:link w:val="Notedebasdepage"/>
    <w:rsid w:val="00A80F48"/>
    <w:rPr>
      <w:rFonts w:eastAsiaTheme="minorEastAsia"/>
      <w:sz w:val="20"/>
      <w:szCs w:val="20"/>
      <w:lang w:eastAsia="fr-CA"/>
    </w:rPr>
  </w:style>
  <w:style w:type="character" w:styleId="Appelnotedebasdep">
    <w:name w:val="footnote reference"/>
    <w:semiHidden/>
    <w:rsid w:val="00A80F48"/>
    <w:rPr>
      <w:vertAlign w:val="superscript"/>
    </w:rPr>
  </w:style>
  <w:style w:type="character" w:styleId="Lienhypertexte">
    <w:name w:val="Hyperlink"/>
    <w:uiPriority w:val="99"/>
    <w:unhideWhenUsed/>
    <w:rsid w:val="00A80F48"/>
    <w:rPr>
      <w:color w:val="0000FF"/>
      <w:u w:val="single"/>
    </w:rPr>
  </w:style>
  <w:style w:type="paragraph" w:customStyle="1" w:styleId="Para">
    <w:name w:val="Para"/>
    <w:basedOn w:val="Normal"/>
    <w:rsid w:val="00A80F48"/>
    <w:pPr>
      <w:spacing w:after="240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0F48"/>
    <w:pPr>
      <w:spacing w:before="200" w:after="200" w:line="276" w:lineRule="auto"/>
    </w:pPr>
    <w:rPr>
      <w:rFonts w:eastAsiaTheme="minorEastAsia"/>
      <w:sz w:val="20"/>
      <w:szCs w:val="20"/>
      <w:lang w:eastAsia="fr-CA"/>
    </w:rPr>
  </w:style>
  <w:style w:type="paragraph" w:styleId="Titre1">
    <w:name w:val="heading 1"/>
    <w:basedOn w:val="Normal"/>
    <w:next w:val="Normal"/>
    <w:link w:val="Titre1Car"/>
    <w:uiPriority w:val="9"/>
    <w:qFormat/>
    <w:rsid w:val="00A80F48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80F48"/>
    <w:rPr>
      <w:rFonts w:eastAsiaTheme="minorEastAsia"/>
      <w:b/>
      <w:bCs/>
      <w:caps/>
      <w:color w:val="FFFFFF" w:themeColor="background1"/>
      <w:spacing w:val="15"/>
      <w:shd w:val="clear" w:color="auto" w:fill="5B9BD5" w:themeFill="accent1"/>
      <w:lang w:eastAsia="fr-CA"/>
    </w:rPr>
  </w:style>
  <w:style w:type="paragraph" w:styleId="Notedebasdepage">
    <w:name w:val="footnote text"/>
    <w:basedOn w:val="Normal"/>
    <w:link w:val="NotedebasdepageCar"/>
    <w:rsid w:val="00A80F48"/>
    <w:pPr>
      <w:tabs>
        <w:tab w:val="left" w:pos="180"/>
      </w:tabs>
      <w:ind w:left="180" w:hanging="180"/>
    </w:pPr>
  </w:style>
  <w:style w:type="character" w:customStyle="1" w:styleId="NotedebasdepageCar">
    <w:name w:val="Note de bas de page Car"/>
    <w:basedOn w:val="Policepardfaut"/>
    <w:link w:val="Notedebasdepage"/>
    <w:rsid w:val="00A80F48"/>
    <w:rPr>
      <w:rFonts w:eastAsiaTheme="minorEastAsia"/>
      <w:sz w:val="20"/>
      <w:szCs w:val="20"/>
      <w:lang w:eastAsia="fr-CA"/>
    </w:rPr>
  </w:style>
  <w:style w:type="character" w:styleId="Appelnotedebasdep">
    <w:name w:val="footnote reference"/>
    <w:semiHidden/>
    <w:rsid w:val="00A80F48"/>
    <w:rPr>
      <w:vertAlign w:val="superscript"/>
    </w:rPr>
  </w:style>
  <w:style w:type="character" w:styleId="Lienhypertexte">
    <w:name w:val="Hyperlink"/>
    <w:uiPriority w:val="99"/>
    <w:unhideWhenUsed/>
    <w:rsid w:val="00A80F48"/>
    <w:rPr>
      <w:color w:val="0000FF"/>
      <w:u w:val="single"/>
    </w:rPr>
  </w:style>
  <w:style w:type="paragraph" w:customStyle="1" w:styleId="Para">
    <w:name w:val="Para"/>
    <w:basedOn w:val="Normal"/>
    <w:rsid w:val="00A80F48"/>
    <w:pPr>
      <w:spacing w:after="24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paq.com/chc/fr/" TargetMode="Externa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://www.sepaq.com/paq/fr/" TargetMode="External"/><Relationship Id="rId12" Type="http://schemas.openxmlformats.org/officeDocument/2006/relationships/customXml" Target="../customXml/item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26F946D1EAAD47B14E391F7A36809D" ma:contentTypeVersion="12" ma:contentTypeDescription="Crée un document." ma:contentTypeScope="" ma:versionID="4fe5780cd9e04299824473135898957a">
  <xsd:schema xmlns:xsd="http://www.w3.org/2001/XMLSchema" xmlns:xs="http://www.w3.org/2001/XMLSchema" xmlns:p="http://schemas.microsoft.com/office/2006/metadata/properties" xmlns:ns2="bc79f59b-4793-4b9b-bfeb-4a058b521e04" xmlns:ns3="84160457-6aa0-4909-a91c-9287aaa86ab2" targetNamespace="http://schemas.microsoft.com/office/2006/metadata/properties" ma:root="true" ma:fieldsID="2f52b3d8acd5c008a89a7045261ad474" ns2:_="" ns3:_="">
    <xsd:import namespace="bc79f59b-4793-4b9b-bfeb-4a058b521e04"/>
    <xsd:import namespace="84160457-6aa0-4909-a91c-9287aaa86ab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9f59b-4793-4b9b-bfeb-4a058b521e0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29d9d27-4696-4a6f-8de2-f1c9215180fe}" ma:internalName="TaxCatchAll" ma:showField="CatchAllData" ma:web="bc79f59b-4793-4b9b-bfeb-4a058b521e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160457-6aa0-4909-a91c-9287aaa86a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alises d’images" ma:readOnly="false" ma:fieldId="{5cf76f15-5ced-4ddc-b409-7134ff3c332f}" ma:taxonomyMulti="true" ma:sspId="4ca2df54-f30c-4a44-bf00-531777c995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160457-6aa0-4909-a91c-9287aaa86ab2">
      <Terms xmlns="http://schemas.microsoft.com/office/infopath/2007/PartnerControls"/>
    </lcf76f155ced4ddcb4097134ff3c332f>
    <TaxCatchAll xmlns="bc79f59b-4793-4b9b-bfeb-4a058b521e04" xsi:nil="true"/>
  </documentManagement>
</p:properties>
</file>

<file path=customXml/itemProps1.xml><?xml version="1.0" encoding="utf-8"?>
<ds:datastoreItem xmlns:ds="http://schemas.openxmlformats.org/officeDocument/2006/customXml" ds:itemID="{24C8F933-A619-434E-A3C5-C324896EADE6}"/>
</file>

<file path=customXml/itemProps2.xml><?xml version="1.0" encoding="utf-8"?>
<ds:datastoreItem xmlns:ds="http://schemas.openxmlformats.org/officeDocument/2006/customXml" ds:itemID="{7FFBBA3B-0D70-4869-9476-A2D7AEC2C770}"/>
</file>

<file path=customXml/itemProps3.xml><?xml version="1.0" encoding="utf-8"?>
<ds:datastoreItem xmlns:ds="http://schemas.openxmlformats.org/officeDocument/2006/customXml" ds:itemID="{1CB7A860-B151-4BE4-B520-B0577C66516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Exercice</dc:title>
  <dc:subject/>
  <dc:creator>kognos.pro</dc:creator>
  <cp:keywords>Word; 2010</cp:keywords>
  <dc:description/>
  <cp:lastModifiedBy>Lynda Duchesne</cp:lastModifiedBy>
  <cp:revision>3</cp:revision>
  <dcterms:created xsi:type="dcterms:W3CDTF">2015-07-19T22:21:00Z</dcterms:created>
  <dcterms:modified xsi:type="dcterms:W3CDTF">2015-08-08T20:43:00Z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0x010100EA26F946D1EAAD47B14E391F7A36809D</vt:lpwstr>
  </property>
</Properties>
</file>